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370C9F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августе Управлением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Тульской области зарегистрировано 657 </w:t>
      </w:r>
      <w:r w:rsidRPr="00370C9F">
        <w:rPr>
          <w:b/>
          <w:sz w:val="28"/>
          <w:szCs w:val="28"/>
          <w:shd w:val="clear" w:color="auto" w:fill="FFFFFF"/>
        </w:rPr>
        <w:t>индивидуальных жилых домов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9459A5" w:rsidRDefault="009459A5" w:rsidP="00844193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августе 2024 года по</w:t>
      </w:r>
      <w:r w:rsidR="00844193" w:rsidRPr="00844193">
        <w:rPr>
          <w:sz w:val="28"/>
          <w:szCs w:val="28"/>
          <w:shd w:val="clear" w:color="auto" w:fill="FFFFFF"/>
        </w:rPr>
        <w:t xml:space="preserve"> Тульской области зарегистрировано в Едином государствен</w:t>
      </w:r>
      <w:r>
        <w:rPr>
          <w:sz w:val="28"/>
          <w:szCs w:val="28"/>
          <w:shd w:val="clear" w:color="auto" w:fill="FFFFFF"/>
        </w:rPr>
        <w:t>ном реестре недвижимости (ЕГРН) 657</w:t>
      </w:r>
      <w:r w:rsidR="00844193" w:rsidRPr="00844193">
        <w:rPr>
          <w:sz w:val="28"/>
          <w:szCs w:val="28"/>
          <w:shd w:val="clear" w:color="auto" w:fill="FFFFFF"/>
        </w:rPr>
        <w:t> индивидуальных жилых дом</w:t>
      </w:r>
      <w:r>
        <w:rPr>
          <w:sz w:val="28"/>
          <w:szCs w:val="28"/>
          <w:shd w:val="clear" w:color="auto" w:fill="FFFFFF"/>
        </w:rPr>
        <w:t>ов</w:t>
      </w:r>
      <w:r w:rsidR="00844193" w:rsidRPr="00844193">
        <w:rPr>
          <w:sz w:val="28"/>
          <w:szCs w:val="28"/>
          <w:shd w:val="clear" w:color="auto" w:fill="FFFFFF"/>
        </w:rPr>
        <w:t xml:space="preserve">. Все дома построены на земельных участках, предназначенных для индивидуального жилищного строительства, личного подсобного хозяйства. Общая площадь застройки составила </w:t>
      </w:r>
      <w:r>
        <w:rPr>
          <w:sz w:val="28"/>
          <w:szCs w:val="28"/>
          <w:shd w:val="clear" w:color="auto" w:fill="FFFFFF"/>
        </w:rPr>
        <w:t>74 314</w:t>
      </w:r>
      <w:r w:rsidR="00844193" w:rsidRPr="00844193">
        <w:rPr>
          <w:sz w:val="28"/>
          <w:szCs w:val="28"/>
          <w:shd w:val="clear" w:color="auto" w:fill="FFFFFF"/>
        </w:rPr>
        <w:t xml:space="preserve"> кв.</w:t>
      </w:r>
      <w:r>
        <w:rPr>
          <w:sz w:val="28"/>
          <w:szCs w:val="28"/>
          <w:shd w:val="clear" w:color="auto" w:fill="FFFFFF"/>
        </w:rPr>
        <w:t xml:space="preserve"> </w:t>
      </w:r>
      <w:r w:rsidR="00844193" w:rsidRPr="00844193">
        <w:rPr>
          <w:sz w:val="28"/>
          <w:szCs w:val="28"/>
          <w:shd w:val="clear" w:color="auto" w:fill="FFFFFF"/>
        </w:rPr>
        <w:t>м.</w:t>
      </w:r>
    </w:p>
    <w:p w:rsidR="00E159AA" w:rsidRPr="009459A5" w:rsidRDefault="00844193" w:rsidP="00844193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44193">
        <w:rPr>
          <w:sz w:val="28"/>
          <w:szCs w:val="28"/>
          <w:shd w:val="clear" w:color="auto" w:fill="FFFFFF"/>
        </w:rPr>
        <w:br/>
        <w:t> </w:t>
      </w:r>
      <w:r w:rsidR="009459A5">
        <w:rPr>
          <w:sz w:val="28"/>
          <w:szCs w:val="28"/>
          <w:shd w:val="clear" w:color="auto" w:fill="FFFFFF"/>
        </w:rPr>
        <w:tab/>
      </w:r>
      <w:r w:rsidRPr="00844193">
        <w:rPr>
          <w:sz w:val="28"/>
          <w:szCs w:val="28"/>
          <w:shd w:val="clear" w:color="auto" w:fill="FFFFFF"/>
        </w:rPr>
        <w:t>Из общего количества построенных жилых домов</w:t>
      </w:r>
      <w:r w:rsidR="009459A5">
        <w:rPr>
          <w:sz w:val="28"/>
          <w:szCs w:val="28"/>
          <w:shd w:val="clear" w:color="auto" w:fill="FFFFFF"/>
        </w:rPr>
        <w:t> одноэтажных построено – 330, двухэтажных – 315</w:t>
      </w:r>
      <w:r w:rsidR="00233371">
        <w:rPr>
          <w:sz w:val="28"/>
          <w:szCs w:val="28"/>
          <w:shd w:val="clear" w:color="auto" w:fill="FFFFFF"/>
        </w:rPr>
        <w:t>,</w:t>
      </w:r>
      <w:r w:rsidRPr="00844193">
        <w:rPr>
          <w:sz w:val="28"/>
          <w:szCs w:val="28"/>
          <w:shd w:val="clear" w:color="auto" w:fill="FFFFFF"/>
        </w:rPr>
        <w:t xml:space="preserve"> </w:t>
      </w:r>
      <w:r w:rsidR="00233371">
        <w:rPr>
          <w:sz w:val="28"/>
          <w:szCs w:val="28"/>
          <w:shd w:val="clear" w:color="auto" w:fill="FFFFFF"/>
        </w:rPr>
        <w:t>трехэтажных</w:t>
      </w:r>
      <w:r w:rsidR="009459A5">
        <w:rPr>
          <w:sz w:val="28"/>
          <w:szCs w:val="28"/>
          <w:shd w:val="clear" w:color="auto" w:fill="FFFFFF"/>
        </w:rPr>
        <w:t xml:space="preserve"> </w:t>
      </w:r>
      <w:r w:rsidR="00233371">
        <w:rPr>
          <w:sz w:val="28"/>
          <w:szCs w:val="28"/>
          <w:shd w:val="clear" w:color="auto" w:fill="FFFFFF"/>
        </w:rPr>
        <w:t xml:space="preserve">- </w:t>
      </w:r>
      <w:r w:rsidR="009459A5">
        <w:rPr>
          <w:sz w:val="28"/>
          <w:szCs w:val="28"/>
          <w:shd w:val="clear" w:color="auto" w:fill="FFFFFF"/>
        </w:rPr>
        <w:t>12</w:t>
      </w:r>
      <w:r w:rsidRPr="00844193">
        <w:rPr>
          <w:sz w:val="28"/>
          <w:szCs w:val="28"/>
          <w:shd w:val="clear" w:color="auto" w:fill="FFFFFF"/>
        </w:rPr>
        <w:t> домов.</w:t>
      </w:r>
      <w:r w:rsidRPr="00844193">
        <w:rPr>
          <w:sz w:val="28"/>
          <w:szCs w:val="28"/>
          <w:shd w:val="clear" w:color="auto" w:fill="FFFFFF"/>
        </w:rPr>
        <w:br/>
      </w:r>
      <w:r w:rsidRPr="00844193">
        <w:rPr>
          <w:sz w:val="28"/>
          <w:szCs w:val="28"/>
          <w:shd w:val="clear" w:color="auto" w:fill="FFFFFF"/>
        </w:rPr>
        <w:br/>
      </w:r>
      <w:r w:rsidR="009459A5">
        <w:rPr>
          <w:sz w:val="28"/>
          <w:szCs w:val="28"/>
          <w:shd w:val="clear" w:color="auto" w:fill="FFFFFF"/>
        </w:rPr>
        <w:tab/>
      </w:r>
      <w:r w:rsidRPr="00844193">
        <w:rPr>
          <w:sz w:val="28"/>
          <w:szCs w:val="28"/>
          <w:shd w:val="clear" w:color="auto" w:fill="FFFFFF"/>
        </w:rPr>
        <w:t xml:space="preserve"> «Спрос на </w:t>
      </w:r>
      <w:r w:rsidR="00370C9F">
        <w:rPr>
          <w:sz w:val="28"/>
          <w:szCs w:val="28"/>
          <w:shd w:val="clear" w:color="auto" w:fill="FFFFFF"/>
        </w:rPr>
        <w:t>индивидуальные жилые дома</w:t>
      </w:r>
      <w:r w:rsidRPr="00844193">
        <w:rPr>
          <w:sz w:val="28"/>
          <w:szCs w:val="28"/>
          <w:shd w:val="clear" w:color="auto" w:fill="FFFFFF"/>
        </w:rPr>
        <w:t xml:space="preserve"> остается достаточно высоким</w:t>
      </w:r>
      <w:r w:rsidRPr="00370C9F">
        <w:rPr>
          <w:sz w:val="28"/>
          <w:szCs w:val="28"/>
          <w:shd w:val="clear" w:color="auto" w:fill="FFFFFF"/>
        </w:rPr>
        <w:t xml:space="preserve">. </w:t>
      </w:r>
      <w:r w:rsidR="00370C9F" w:rsidRPr="00370C9F">
        <w:rPr>
          <w:iCs/>
          <w:sz w:val="28"/>
          <w:szCs w:val="28"/>
        </w:rPr>
        <w:t>Они входят в категорию бытовой недвижимости.</w:t>
      </w:r>
      <w:r w:rsidR="00370C9F" w:rsidRPr="00370C9F">
        <w:rPr>
          <w:sz w:val="28"/>
          <w:szCs w:val="28"/>
          <w:shd w:val="clear" w:color="auto" w:fill="FFFFFF"/>
        </w:rPr>
        <w:t xml:space="preserve"> </w:t>
      </w:r>
      <w:r w:rsidR="00370C9F" w:rsidRPr="00370C9F">
        <w:rPr>
          <w:iCs/>
          <w:sz w:val="28"/>
          <w:szCs w:val="28"/>
        </w:rPr>
        <w:t>В настоящее время государственный кадастровый учет и государственная регистрация прав в отно</w:t>
      </w:r>
      <w:r w:rsidR="00370C9F">
        <w:rPr>
          <w:iCs/>
          <w:sz w:val="28"/>
          <w:szCs w:val="28"/>
        </w:rPr>
        <w:t xml:space="preserve">шении таких объектов проводятся </w:t>
      </w:r>
      <w:r w:rsidR="00370C9F" w:rsidRPr="00370C9F">
        <w:rPr>
          <w:iCs/>
          <w:sz w:val="28"/>
          <w:szCs w:val="28"/>
        </w:rPr>
        <w:t>в Тульс</w:t>
      </w:r>
      <w:r w:rsidR="00233371">
        <w:rPr>
          <w:iCs/>
          <w:sz w:val="28"/>
          <w:szCs w:val="28"/>
        </w:rPr>
        <w:t>кой области в сокращенные сроки,</w:t>
      </w:r>
      <w:r w:rsidR="00370C9F" w:rsidRPr="00370C9F">
        <w:rPr>
          <w:iCs/>
          <w:sz w:val="28"/>
          <w:szCs w:val="28"/>
        </w:rPr>
        <w:t xml:space="preserve"> а именно в</w:t>
      </w:r>
      <w:r w:rsidR="00370C9F">
        <w:rPr>
          <w:iCs/>
          <w:sz w:val="28"/>
          <w:szCs w:val="28"/>
        </w:rPr>
        <w:t xml:space="preserve"> течение одного</w:t>
      </w:r>
      <w:r w:rsidR="00370C9F" w:rsidRPr="00370C9F">
        <w:rPr>
          <w:iCs/>
          <w:sz w:val="28"/>
          <w:szCs w:val="28"/>
        </w:rPr>
        <w:t xml:space="preserve"> рабоч</w:t>
      </w:r>
      <w:r w:rsidR="00370C9F">
        <w:rPr>
          <w:iCs/>
          <w:sz w:val="28"/>
          <w:szCs w:val="28"/>
        </w:rPr>
        <w:t>его</w:t>
      </w:r>
      <w:r w:rsidR="00370C9F" w:rsidRPr="00370C9F">
        <w:rPr>
          <w:iCs/>
          <w:sz w:val="28"/>
          <w:szCs w:val="28"/>
        </w:rPr>
        <w:t xml:space="preserve"> дн</w:t>
      </w:r>
      <w:r w:rsidR="00370C9F">
        <w:rPr>
          <w:iCs/>
          <w:sz w:val="28"/>
          <w:szCs w:val="28"/>
        </w:rPr>
        <w:t>я</w:t>
      </w:r>
      <w:r w:rsidR="00233371">
        <w:rPr>
          <w:iCs/>
          <w:sz w:val="28"/>
          <w:szCs w:val="28"/>
        </w:rPr>
        <w:t xml:space="preserve">, </w:t>
      </w:r>
      <w:r w:rsidR="00233371">
        <w:rPr>
          <w:iCs/>
          <w:sz w:val="28"/>
          <w:szCs w:val="28"/>
        </w:rPr>
        <w:t>при подаче документов в электронном виде</w:t>
      </w:r>
      <w:bookmarkStart w:id="0" w:name="_GoBack"/>
      <w:bookmarkEnd w:id="0"/>
      <w:r w:rsidRPr="00370C9F">
        <w:rPr>
          <w:sz w:val="28"/>
          <w:szCs w:val="28"/>
          <w:shd w:val="clear" w:color="auto" w:fill="FFFFFF"/>
        </w:rPr>
        <w:t xml:space="preserve">», </w:t>
      </w:r>
      <w:r w:rsidRPr="00844193">
        <w:rPr>
          <w:sz w:val="28"/>
          <w:szCs w:val="28"/>
          <w:shd w:val="clear" w:color="auto" w:fill="FFFFFF"/>
        </w:rPr>
        <w:t xml:space="preserve">— прокомментировала заместитель руководителя Управления </w:t>
      </w:r>
      <w:proofErr w:type="spellStart"/>
      <w:r w:rsidRPr="00844193">
        <w:rPr>
          <w:sz w:val="28"/>
          <w:szCs w:val="28"/>
          <w:shd w:val="clear" w:color="auto" w:fill="FFFFFF"/>
        </w:rPr>
        <w:t>Росреестра</w:t>
      </w:r>
      <w:proofErr w:type="spellEnd"/>
      <w:r w:rsidRPr="00844193">
        <w:rPr>
          <w:sz w:val="28"/>
          <w:szCs w:val="28"/>
          <w:shd w:val="clear" w:color="auto" w:fill="FFFFFF"/>
        </w:rPr>
        <w:t xml:space="preserve"> по Тульской области </w:t>
      </w:r>
      <w:r w:rsidR="00370C9F">
        <w:rPr>
          <w:sz w:val="28"/>
          <w:szCs w:val="28"/>
          <w:shd w:val="clear" w:color="auto" w:fill="FFFFFF"/>
        </w:rPr>
        <w:t>Наталья Болсуновская</w:t>
      </w:r>
      <w:r w:rsidRPr="00844193">
        <w:rPr>
          <w:sz w:val="28"/>
          <w:szCs w:val="28"/>
          <w:shd w:val="clear" w:color="auto" w:fill="FFFFFF"/>
        </w:rPr>
        <w:t>.</w:t>
      </w:r>
    </w:p>
    <w:p w:rsidR="00E159AA" w:rsidRPr="00844193" w:rsidRDefault="00E159AA" w:rsidP="001D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E159AA" w:rsidRPr="0084419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2F66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371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0C9F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2AF6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193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2547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59A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59AA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1808C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2024-07-29T09:41:00Z</cp:lastPrinted>
  <dcterms:created xsi:type="dcterms:W3CDTF">2024-09-13T10:57:00Z</dcterms:created>
  <dcterms:modified xsi:type="dcterms:W3CDTF">2024-09-27T07:26:00Z</dcterms:modified>
</cp:coreProperties>
</file>