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E6" w:rsidRDefault="007176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0C34E6" w:rsidRDefault="00717686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C34E6" w:rsidRDefault="007176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0C34E6" w:rsidRDefault="000C34E6">
      <w:pPr>
        <w:jc w:val="right"/>
        <w:rPr>
          <w:rFonts w:ascii="PT Astra Serif" w:hAnsi="PT Astra Serif"/>
          <w:b/>
        </w:rPr>
      </w:pPr>
    </w:p>
    <w:p w:rsidR="000C34E6" w:rsidRPr="00717686" w:rsidRDefault="00717686">
      <w:pPr>
        <w:jc w:val="right"/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  <w:lang w:val="en-US"/>
        </w:rPr>
        <w:t>12</w:t>
      </w:r>
      <w:r>
        <w:rPr>
          <w:rFonts w:ascii="PT Astra Serif" w:hAnsi="PT Astra Serif"/>
          <w:b/>
        </w:rPr>
        <w:t>.08.202</w:t>
      </w:r>
      <w:r>
        <w:rPr>
          <w:rFonts w:ascii="PT Astra Serif" w:hAnsi="PT Astra Serif"/>
          <w:b/>
          <w:lang w:val="en-US"/>
        </w:rPr>
        <w:t>4</w:t>
      </w:r>
      <w:bookmarkStart w:id="0" w:name="_GoBack"/>
      <w:bookmarkEnd w:id="0"/>
    </w:p>
    <w:p w:rsidR="000C34E6" w:rsidRDefault="000C34E6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876"/>
        <w:gridCol w:w="1590"/>
        <w:gridCol w:w="1530"/>
        <w:gridCol w:w="5265"/>
        <w:gridCol w:w="1875"/>
        <w:gridCol w:w="1307"/>
        <w:gridCol w:w="1857"/>
      </w:tblGrid>
      <w:tr w:rsidR="000C34E6">
        <w:trPr>
          <w:trHeight w:val="1249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4E6" w:rsidRDefault="007176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7176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Дата проведения обработки</w:t>
            </w:r>
          </w:p>
          <w:p w:rsidR="000C34E6" w:rsidRDefault="000C34E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7176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7176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близлежащих  населенных</w:t>
            </w:r>
            <w:proofErr w:type="gramEnd"/>
            <w:r>
              <w:rPr>
                <w:b/>
              </w:rPr>
              <w:t xml:space="preserve"> пунктов,</w:t>
            </w:r>
          </w:p>
          <w:p w:rsidR="000C34E6" w:rsidRDefault="007176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7176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b/>
              </w:rPr>
              <w:t>агрохимикат</w:t>
            </w:r>
            <w:proofErr w:type="spellEnd"/>
            <w:r>
              <w:rPr>
                <w:b/>
              </w:rPr>
              <w:t>)</w:t>
            </w:r>
          </w:p>
          <w:p w:rsidR="000C34E6" w:rsidRDefault="000C34E6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7176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0C34E6" w:rsidRDefault="007176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0C34E6">
        <w:trPr>
          <w:trHeight w:val="647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71768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71768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4E6" w:rsidRDefault="000C34E6">
            <w:pPr>
              <w:widowControl w:val="0"/>
              <w:jc w:val="center"/>
              <w:rPr>
                <w:b/>
              </w:rPr>
            </w:pPr>
          </w:p>
        </w:tc>
      </w:tr>
      <w:tr w:rsidR="000C34E6">
        <w:trPr>
          <w:trHeight w:val="616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717686">
            <w:pPr>
              <w:widowControl w:val="0"/>
              <w:jc w:val="center"/>
            </w:pPr>
            <w:r>
              <w:rPr>
                <w:lang w:val="en-US"/>
              </w:rPr>
              <w:t>ООО «ПХ «</w:t>
            </w:r>
            <w:proofErr w:type="spellStart"/>
            <w:r>
              <w:rPr>
                <w:lang w:val="en-US"/>
              </w:rPr>
              <w:t>Лазаревское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717686">
            <w:pPr>
              <w:widowControl w:val="0"/>
              <w:jc w:val="center"/>
            </w:pPr>
            <w:r>
              <w:rPr>
                <w:lang w:val="en-US"/>
              </w:rPr>
              <w:t>16</w:t>
            </w:r>
            <w:r>
              <w:rPr>
                <w:lang w:val="en-US"/>
              </w:rPr>
              <w:t>.08.2024</w:t>
            </w:r>
            <w:r>
              <w:t xml:space="preserve"> -   </w:t>
            </w:r>
            <w:r>
              <w:rPr>
                <w:lang w:val="en-US"/>
              </w:rPr>
              <w:t>18</w:t>
            </w:r>
            <w:r>
              <w:rPr>
                <w:lang w:val="en-US"/>
              </w:rPr>
              <w:t>.08.2024</w:t>
            </w:r>
          </w:p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717686">
            <w:pPr>
              <w:widowControl w:val="0"/>
              <w:jc w:val="center"/>
            </w:pPr>
            <w:r>
              <w:t>н</w:t>
            </w:r>
            <w:r>
              <w:t>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717686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Щекинский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район: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Советск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Щекино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п.10-й Октябрь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proofErr w:type="gramStart"/>
            <w:r>
              <w:rPr>
                <w:sz w:val="18"/>
                <w:szCs w:val="18"/>
              </w:rPr>
              <w:t>Бегичево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proofErr w:type="gramEnd"/>
            <w:r>
              <w:rPr>
                <w:sz w:val="18"/>
                <w:szCs w:val="18"/>
              </w:rPr>
              <w:t>Беловы</w:t>
            </w:r>
            <w:proofErr w:type="spellEnd"/>
            <w:r>
              <w:rPr>
                <w:sz w:val="18"/>
                <w:szCs w:val="18"/>
              </w:rPr>
              <w:t xml:space="preserve"> Дворы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д.Белогузово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д.Богородицкие</w:t>
            </w:r>
            <w:proofErr w:type="spellEnd"/>
            <w:r>
              <w:rPr>
                <w:sz w:val="18"/>
                <w:szCs w:val="18"/>
              </w:rPr>
              <w:t xml:space="preserve"> Дворики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Большая</w:t>
            </w:r>
            <w:proofErr w:type="spellEnd"/>
            <w:r>
              <w:rPr>
                <w:sz w:val="18"/>
                <w:szCs w:val="18"/>
              </w:rPr>
              <w:t xml:space="preserve"> Мостовая,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Тросна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д.Большие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д.Борисовка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д.Бухоново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Бухоновский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д.Верхнее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д.Верхние</w:t>
            </w:r>
            <w:proofErr w:type="spellEnd"/>
            <w:r>
              <w:rPr>
                <w:sz w:val="18"/>
                <w:szCs w:val="18"/>
              </w:rPr>
              <w:t xml:space="preserve">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д.Выгорьково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с.Голощапово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</w:t>
            </w:r>
            <w:r>
              <w:rPr>
                <w:sz w:val="18"/>
                <w:szCs w:val="18"/>
              </w:rPr>
              <w:t>ородна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д.Горячкино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д.Гремячий</w:t>
            </w:r>
            <w:proofErr w:type="spellEnd"/>
            <w:r>
              <w:rPr>
                <w:sz w:val="18"/>
                <w:szCs w:val="18"/>
              </w:rPr>
              <w:t xml:space="preserve">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Гришинка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д.Даниловка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д.Деминка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Промкомбината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Шахты №.2-Западная,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Дружба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Елизаветинский,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ст.Житово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д.Житово-Глаголево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</w:t>
            </w:r>
            <w:proofErr w:type="spellEnd"/>
            <w:r>
              <w:rPr>
                <w:sz w:val="18"/>
                <w:szCs w:val="18"/>
              </w:rPr>
              <w:t>-Дедово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д.Житово-Лихачево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Залесный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д.Заречье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п.Заря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д.Захаровка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с.Змеево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Зубаревка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п.Зыково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Ивановка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д.Казачье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с.Карамышево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д.Коледино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д.Коровики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д.Корчма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с.Косое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д.Костомарово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д.Красная</w:t>
            </w:r>
            <w:proofErr w:type="spellEnd"/>
            <w:r>
              <w:rPr>
                <w:sz w:val="18"/>
                <w:szCs w:val="18"/>
              </w:rPr>
              <w:t xml:space="preserve"> 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д.Красногорка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д.Краснополье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д.Красные</w:t>
            </w:r>
            <w:proofErr w:type="spellEnd"/>
            <w:r>
              <w:rPr>
                <w:sz w:val="18"/>
                <w:szCs w:val="18"/>
              </w:rPr>
              <w:t xml:space="preserve"> Холмы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Красный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д.Кресты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д.Кривцово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д.Кукуевка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д.Кутеповка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д.Кутьма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п.Лазарево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ст.Лазарево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с.Лапотково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Лесной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с.Липово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с.Ломинцево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Ломинцевский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д.Ломовка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д.Лукино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д.Львово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с,Ляпищево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п.Маевка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Майский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 Майский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д.Малахово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Малая</w:t>
            </w:r>
            <w:proofErr w:type="spellEnd"/>
            <w:r>
              <w:rPr>
                <w:sz w:val="18"/>
                <w:szCs w:val="18"/>
              </w:rPr>
              <w:t xml:space="preserve"> 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д.Малые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с.Малынь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д.Мармыжи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д.Михайловка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д.Московские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Мостовской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Ломинцевское</w:t>
            </w:r>
            <w:proofErr w:type="spellEnd"/>
            <w:r>
              <w:rPr>
                <w:sz w:val="18"/>
                <w:szCs w:val="18"/>
              </w:rPr>
              <w:t xml:space="preserve"> МО),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Житовская</w:t>
            </w:r>
            <w:proofErr w:type="spellEnd"/>
            <w:r>
              <w:rPr>
                <w:sz w:val="18"/>
                <w:szCs w:val="18"/>
              </w:rPr>
              <w:t xml:space="preserve"> с/а)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с.Мясоедово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Нагорный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д.Натальевка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д.Нижнее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д.Нижние</w:t>
            </w:r>
            <w:proofErr w:type="spellEnd"/>
            <w:r>
              <w:rPr>
                <w:sz w:val="18"/>
                <w:szCs w:val="18"/>
              </w:rPr>
              <w:t xml:space="preserve">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д.Николаевка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д.Новые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п.Новый</w:t>
            </w:r>
            <w:proofErr w:type="spellEnd"/>
            <w:r>
              <w:rPr>
                <w:sz w:val="18"/>
                <w:szCs w:val="18"/>
              </w:rPr>
              <w:t xml:space="preserve"> Парк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д.Образцово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п.Огарев</w:t>
            </w:r>
            <w:r>
              <w:rPr>
                <w:sz w:val="18"/>
                <w:szCs w:val="18"/>
              </w:rPr>
              <w:t>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д.Огаревка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Октябрьский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Первомайский</w:t>
            </w:r>
            <w:proofErr w:type="spellEnd"/>
            <w:r>
              <w:rPr>
                <w:sz w:val="18"/>
                <w:szCs w:val="18"/>
              </w:rPr>
              <w:t xml:space="preserve"> рабочий,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д.Переволоки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Петровское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lastRenderedPageBreak/>
              <w:t>д.Пироговка-Соковнино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д.Пироговка</w:t>
            </w:r>
            <w:proofErr w:type="spellEnd"/>
            <w:r>
              <w:rPr>
                <w:sz w:val="18"/>
                <w:szCs w:val="18"/>
              </w:rPr>
              <w:t>-Ульяновка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Пирогово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Пирогово</w:t>
            </w:r>
            <w:proofErr w:type="spellEnd"/>
            <w:r>
              <w:rPr>
                <w:sz w:val="18"/>
                <w:szCs w:val="18"/>
              </w:rPr>
              <w:t xml:space="preserve"> 2-е,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с.Пирогово-Зыково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д.Подиваньково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д.Ползово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п.Приволье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с.Пришня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п.Прощенный</w:t>
            </w:r>
            <w:proofErr w:type="spellEnd"/>
            <w:r>
              <w:rPr>
                <w:sz w:val="18"/>
                <w:szCs w:val="18"/>
              </w:rPr>
              <w:t xml:space="preserve">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Пруды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п.Пруды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Пушкарская</w:t>
            </w:r>
            <w:proofErr w:type="spellEnd"/>
            <w:r>
              <w:rPr>
                <w:sz w:val="18"/>
                <w:szCs w:val="18"/>
              </w:rPr>
              <w:t xml:space="preserve"> слобода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д.Пушкарские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д.Пушкино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Раздолье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Ретинка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д.Речка-Крапивенка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с.Ржаво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Ровки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Рудный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д.Рязановка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п.\</w:t>
            </w:r>
            <w:r>
              <w:rPr>
                <w:sz w:val="18"/>
                <w:szCs w:val="18"/>
              </w:rPr>
              <w:t xml:space="preserve">Садовый,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д.Самохваловка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Семеновский,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д.Скворцово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д.Скородумово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д.Смирное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д.Солова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д.Соломасово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д.Сорочинка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Социалистический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с.Спасское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Крапивенка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д.Старые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д.Стаханово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СНТ Строитель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д.Стублевка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д.Сукроменка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ст.Сумароково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д.Сумароково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д, </w:t>
            </w:r>
            <w:proofErr w:type="spellStart"/>
            <w:r>
              <w:rPr>
                <w:sz w:val="18"/>
                <w:szCs w:val="18"/>
              </w:rPr>
              <w:t>Телятинки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д.Тере</w:t>
            </w:r>
            <w:r>
              <w:rPr>
                <w:sz w:val="18"/>
                <w:szCs w:val="18"/>
              </w:rPr>
              <w:t>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Технический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д.Туры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д.Усть</w:t>
            </w:r>
            <w:proofErr w:type="spellEnd"/>
            <w:r>
              <w:rPr>
                <w:sz w:val="18"/>
                <w:szCs w:val="18"/>
              </w:rPr>
              <w:t>-Колпна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СНТ </w:t>
            </w:r>
            <w:r>
              <w:rPr>
                <w:sz w:val="18"/>
                <w:szCs w:val="18"/>
              </w:rPr>
              <w:t>Факел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д.Фоминка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д.Харино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>-Быстрый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>-Крюково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д.Хутор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с.Царево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Центральный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д.Чермошня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 </w:t>
            </w:r>
            <w:proofErr w:type="spellStart"/>
            <w:r>
              <w:rPr>
                <w:sz w:val="18"/>
                <w:szCs w:val="18"/>
              </w:rPr>
              <w:t>Чириково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Шахтерский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 Шахты 24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д.Шевелевка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ст.Шевелевка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д.Шмыгаловка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д.Щекино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д.Ягодное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д.Яньково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п.Ясенки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д.Ясенки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д.Ястребовка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C34E6" w:rsidRDefault="000C34E6">
            <w:pPr>
              <w:keepNext/>
              <w:keepLines/>
              <w:widowControl w:val="0"/>
              <w:jc w:val="both"/>
            </w:pPr>
          </w:p>
          <w:p w:rsidR="000C34E6" w:rsidRDefault="00717686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Киреевский район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Липки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д.Алешня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Березовский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с.Богучарово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Богучаровский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д.Братцево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с.Воронки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д.Гамовка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Гвардейский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с.Головлино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Головлинский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д.Зубаревка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д.Ивакино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д.Иконки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Интернациональный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д.Казаринка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д.Карцево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Ключевка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Комсомольский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Красногвардейский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д.Круглое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Круглянский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Крутицы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д.Крюковка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д.Курово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Куровский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д.Липки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Луговая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д.Луневка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д.Любогощи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д.Мезеневка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с.Миленино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д.Мокрышевка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д.Морковщино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Мостовая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Октябрьский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д,Ослоново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с.Панино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д.Паслово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Плеханово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д,Плехановские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д,Подлесное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Подлипковский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Подосинки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Приупский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п.Прогресс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д.Сетинка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д.Сечено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Сеченский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д.Слободка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д.Смирновка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Стойлово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.Уткино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д.Чифировка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N8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Шварцевский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д.Шондрово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C34E6" w:rsidRDefault="000C34E6">
            <w:pPr>
              <w:keepNext/>
              <w:keepLines/>
              <w:widowControl w:val="0"/>
              <w:jc w:val="both"/>
            </w:pPr>
          </w:p>
          <w:p w:rsidR="000C34E6" w:rsidRDefault="00717686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Тепло-Огаревский </w:t>
            </w:r>
            <w:proofErr w:type="gramStart"/>
            <w:r>
              <w:rPr>
                <w:b/>
                <w:sz w:val="18"/>
                <w:szCs w:val="18"/>
              </w:rPr>
              <w:t xml:space="preserve">район: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д.Андреевка</w:t>
            </w:r>
            <w:proofErr w:type="spellEnd"/>
            <w:proofErr w:type="gram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д.Анновка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 Большая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п.Варваринка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п.Горьковский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д.Катерево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д.Лидинка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п.Механизаторов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п.Мичуринский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Мосюковка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с.Нарышкино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д.Павл</w:t>
            </w:r>
            <w:r>
              <w:rPr>
                <w:sz w:val="18"/>
                <w:szCs w:val="18"/>
              </w:rPr>
              <w:t>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д.Петровское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д.Плесы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д.Подлесное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 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п.Северный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д.Суры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д,Сухой</w:t>
            </w:r>
            <w:proofErr w:type="spellEnd"/>
            <w:r>
              <w:rPr>
                <w:sz w:val="18"/>
                <w:szCs w:val="18"/>
              </w:rPr>
              <w:t xml:space="preserve"> Ручей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п.Рабочий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п.Теплое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д.Хомутовка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Цыгановка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C34E6" w:rsidRDefault="00717686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Плавский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д.Акулово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Александровка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п.Александровка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д.Василевка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д.Васильевское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д.Воейково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д.Волхонщино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с.Камынино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д.Кожухово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п.Красная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 Красное Заречье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Красный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д.Крекшино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д.Крутое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д.Нижние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д.Никольское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Октябрьский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д.Пеньково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п.Первое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Пригородный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д.Синявинские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Выселки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Средний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д.Юрьево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Юр</w:t>
            </w:r>
            <w:r>
              <w:rPr>
                <w:color w:val="000000"/>
                <w:sz w:val="20"/>
                <w:szCs w:val="20"/>
              </w:rPr>
              <w:t>ьевский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717686">
            <w:pPr>
              <w:pStyle w:val="a5"/>
              <w:widowControl w:val="0"/>
              <w:jc w:val="center"/>
              <w:rPr>
                <w:color w:val="C9211E"/>
              </w:rPr>
            </w:pPr>
            <w:proofErr w:type="spellStart"/>
            <w:r>
              <w:rPr>
                <w:rStyle w:val="a3"/>
                <w:b w:val="0"/>
                <w:bCs w:val="0"/>
              </w:rPr>
              <w:lastRenderedPageBreak/>
              <w:t>Дикват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717686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717686">
            <w:pPr>
              <w:widowControl w:val="0"/>
              <w:spacing w:before="57" w:after="57"/>
              <w:jc w:val="center"/>
            </w:pPr>
            <w:r>
              <w:t>Горбунов Алексей Владимирович</w:t>
            </w:r>
          </w:p>
          <w:p w:rsidR="000C34E6" w:rsidRDefault="00717686">
            <w:pPr>
              <w:widowControl w:val="0"/>
              <w:spacing w:before="57" w:after="57"/>
              <w:jc w:val="center"/>
            </w:pPr>
            <w:r>
              <w:t>8-910-150-05-35</w:t>
            </w:r>
          </w:p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16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  <w:color w:val="00000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  <w:rPr>
                <w:color w:val="C9211E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  <w:tr w:rsidR="000C34E6">
        <w:trPr>
          <w:trHeight w:val="644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0C34E6" w:rsidRDefault="000C34E6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4E6" w:rsidRDefault="000C34E6">
            <w:pPr>
              <w:widowControl w:val="0"/>
              <w:spacing w:before="57" w:after="57"/>
              <w:jc w:val="center"/>
            </w:pPr>
          </w:p>
        </w:tc>
      </w:tr>
    </w:tbl>
    <w:p w:rsidR="000C34E6" w:rsidRDefault="000C34E6"/>
    <w:p w:rsidR="000C34E6" w:rsidRDefault="000C34E6"/>
    <w:sectPr w:rsidR="000C34E6">
      <w:pgSz w:w="16838" w:h="11906" w:orient="landscape"/>
      <w:pgMar w:top="1134" w:right="170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E6"/>
    <w:rsid w:val="000C34E6"/>
    <w:rsid w:val="0071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ABF37-BB58-4417-9AE7-E6B8CEC4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2</cp:revision>
  <dcterms:created xsi:type="dcterms:W3CDTF">2024-08-12T14:20:00Z</dcterms:created>
  <dcterms:modified xsi:type="dcterms:W3CDTF">2024-08-12T14:20:00Z</dcterms:modified>
  <dc:language>ru-RU</dc:language>
</cp:coreProperties>
</file>