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9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lang w:val="en-US"/>
              </w:rPr>
              <w:t>.09.23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Манкоцеб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Мефеноксам</w:t>
            </w:r>
            <w:r>
              <w:rPr>
                <w:rFonts w:ascii="StempelGaramond Roman" w:hAnsi="StempelGaramond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StempelGaramond Roman" w:hAnsi="StempelGaramond Roman"/>
                <w:sz w:val="24"/>
                <w:szCs w:val="24"/>
              </w:rPr>
            </w:pPr>
            <w:r>
              <w:rPr>
                <w:rFonts w:ascii="StempelGaramond Roman" w:hAnsi="StempelGaramond Roman"/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Хлороталонил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Дифеноконазол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7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Мандипропамид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tempelGaramond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Application>LibreOffice/7.0.4.2$Windows_X86_64 LibreOffice_project/dcf040e67528d9187c66b2379df5ea4407429775</Application>
  <AppVersion>15.0000</AppVersion>
  <Pages>3</Pages>
  <Words>466</Words>
  <Characters>4427</Characters>
  <CharactersWithSpaces>4924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2023-08-29T08:18:22Z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